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F5" w:rsidRPr="00CD248F" w:rsidRDefault="00031BF5" w:rsidP="00031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ЗАКЛЮЧЕНИЕ № 02</w:t>
      </w: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2019-2024 годы».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11 января 2019 года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D248F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CD248F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26.12.2018 № 5901 – на 1 листе.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Красноуральск» на 2019-2024 годы» (далее – Проект) – на 11 листах.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3. Пояснительная записка – на 3 листах.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4. Финансово – экономическое обоснование – на 4 листах.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5. Справочный материал – на 3 листах.</w:t>
      </w: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CD248F">
        <w:rPr>
          <w:rFonts w:ascii="Times New Roman" w:hAnsi="Times New Roman"/>
          <w:sz w:val="28"/>
          <w:szCs w:val="28"/>
        </w:rPr>
        <w:t xml:space="preserve"> 26 декабря 2018 года.</w:t>
      </w: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CD248F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CD248F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CD248F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CD248F">
        <w:rPr>
          <w:rFonts w:ascii="Times New Roman" w:hAnsi="Times New Roman"/>
          <w:sz w:val="28"/>
          <w:szCs w:val="28"/>
        </w:rPr>
        <w:t>.</w:t>
      </w: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CD248F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31BF5" w:rsidRPr="00CD248F" w:rsidRDefault="00031BF5" w:rsidP="00031BF5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248F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 w:rsidRPr="00CD248F">
        <w:rPr>
          <w:rFonts w:ascii="Times New Roman" w:hAnsi="Times New Roman"/>
          <w:sz w:val="28"/>
          <w:szCs w:val="28"/>
        </w:rPr>
        <w:t>«Экология и природные ресурсы городского округа Красноуральск</w:t>
      </w:r>
      <w:r w:rsidRPr="00CD248F">
        <w:rPr>
          <w:rFonts w:ascii="Times New Roman" w:hAnsi="Times New Roman"/>
          <w:b/>
          <w:sz w:val="28"/>
          <w:szCs w:val="28"/>
        </w:rPr>
        <w:t xml:space="preserve"> </w:t>
      </w:r>
      <w:r w:rsidRPr="00CD248F">
        <w:rPr>
          <w:rFonts w:ascii="Times New Roman" w:hAnsi="Times New Roman"/>
          <w:sz w:val="28"/>
          <w:szCs w:val="28"/>
        </w:rPr>
        <w:t xml:space="preserve">на 2019 – 2024 годы» </w:t>
      </w:r>
      <w:r w:rsidRPr="00CD248F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городского округа Красноуральск от 18.10.2018 № 1282 (далее – Программа).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CD248F">
        <w:rPr>
          <w:rFonts w:ascii="Times New Roman" w:hAnsi="Times New Roman"/>
          <w:sz w:val="28"/>
          <w:szCs w:val="28"/>
        </w:rPr>
        <w:t xml:space="preserve"> 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 (далее – Решение о бюджете)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3.</w:t>
      </w:r>
      <w:r w:rsidRPr="00CD248F">
        <w:rPr>
          <w:rFonts w:ascii="Times New Roman" w:hAnsi="Times New Roman"/>
          <w:sz w:val="28"/>
          <w:szCs w:val="28"/>
        </w:rPr>
        <w:t xml:space="preserve"> Проектом предлагается уменьшить объемы финансирования Программы на 529 884,65 рублей за счет средств местного бюджета.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25 295 792,70 рублей, из них местный бюджет – 25 295 792,70 рублей.   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- 2019 год – 3 758 462,35 рублей (уменьшение на 325 400,00 рублей);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- 2020 год – 4 307 466,07 рублей (уменьшение на 40 896,93 рублей);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- 2021 год – 4 307 466,07 рублей (уменьшение на 40 896,93 рублей);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- 2022 год – 4 307 466,07 рублей (уменьшение на 40 896,93 рублей);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- 2023 год – 4 307 466,07 рублей (уменьшение на 40 896,93 рублей);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- 2024 год – 4 307 466,07 рублей (уменьшение на 40 896,93 рублей).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4.</w:t>
      </w:r>
      <w:r w:rsidRPr="00CD248F">
        <w:rPr>
          <w:rFonts w:ascii="Times New Roman" w:hAnsi="Times New Roman"/>
          <w:sz w:val="28"/>
          <w:szCs w:val="28"/>
        </w:rPr>
        <w:t xml:space="preserve"> В Приложении </w:t>
      </w:r>
      <w:r w:rsidRPr="00CD248F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</w:t>
      </w:r>
      <w:r w:rsidRPr="00CD248F">
        <w:rPr>
          <w:rFonts w:ascii="Times New Roman" w:hAnsi="Times New Roman"/>
          <w:sz w:val="28"/>
          <w:szCs w:val="28"/>
        </w:rPr>
        <w:t>ы» в объемы финансирования за счет средств местного бюджета внесены следующие изменения:</w:t>
      </w:r>
    </w:p>
    <w:p w:rsidR="00031BF5" w:rsidRPr="00CD248F" w:rsidRDefault="00031BF5" w:rsidP="00031BF5">
      <w:pPr>
        <w:numPr>
          <w:ilvl w:val="0"/>
          <w:numId w:val="1"/>
        </w:numPr>
        <w:spacing w:after="0" w:line="240" w:lineRule="auto"/>
        <w:ind w:left="0" w:firstLine="1068"/>
        <w:contextualSpacing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М</w:t>
      </w:r>
      <w:r w:rsidRPr="00CD248F">
        <w:rPr>
          <w:rFonts w:ascii="Times New Roman" w:hAnsi="Times New Roman"/>
          <w:b/>
          <w:sz w:val="28"/>
          <w:szCs w:val="28"/>
          <w:lang w:eastAsia="en-US" w:bidi="en-US"/>
        </w:rPr>
        <w:t xml:space="preserve">ероприятие 1.1. </w:t>
      </w:r>
      <w:r w:rsidRPr="00CD248F">
        <w:rPr>
          <w:rFonts w:ascii="Times New Roman" w:hAnsi="Times New Roman"/>
          <w:sz w:val="28"/>
          <w:szCs w:val="28"/>
        </w:rPr>
        <w:t>«Обеспечение надежности гидротехнических сооружений» общий объем финансирования в 2019 году уменьшен на 325 400,00 рублей в связи с удовлетворительным состоянием гидротехнических сооружений.</w:t>
      </w:r>
    </w:p>
    <w:p w:rsidR="00031BF5" w:rsidRPr="00CD248F" w:rsidRDefault="00031BF5" w:rsidP="00031BF5">
      <w:pPr>
        <w:numPr>
          <w:ilvl w:val="0"/>
          <w:numId w:val="1"/>
        </w:numPr>
        <w:spacing w:after="0" w:line="240" w:lineRule="auto"/>
        <w:ind w:left="0" w:firstLine="1068"/>
        <w:contextualSpacing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М</w:t>
      </w:r>
      <w:r w:rsidRPr="00CD248F">
        <w:rPr>
          <w:rFonts w:ascii="Times New Roman" w:hAnsi="Times New Roman"/>
          <w:b/>
          <w:sz w:val="28"/>
          <w:szCs w:val="28"/>
          <w:lang w:eastAsia="en-US" w:bidi="en-US"/>
        </w:rPr>
        <w:t xml:space="preserve">ероприятие 1.2. </w:t>
      </w:r>
      <w:r w:rsidRPr="00CD248F">
        <w:rPr>
          <w:rFonts w:ascii="Times New Roman" w:hAnsi="Times New Roman"/>
          <w:sz w:val="28"/>
          <w:szCs w:val="28"/>
        </w:rPr>
        <w:t>«Мониторинг качества воды в водных объектах городского округа» общий объем финансирования в 2019 году увеличен на 3,00 рубля (мониторинг цен).</w:t>
      </w:r>
    </w:p>
    <w:p w:rsidR="00031BF5" w:rsidRPr="00CD248F" w:rsidRDefault="00031BF5" w:rsidP="00031BF5">
      <w:pPr>
        <w:numPr>
          <w:ilvl w:val="0"/>
          <w:numId w:val="1"/>
        </w:numPr>
        <w:spacing w:after="0" w:line="240" w:lineRule="auto"/>
        <w:ind w:left="0" w:firstLine="1068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248F">
        <w:rPr>
          <w:rFonts w:ascii="Times New Roman" w:hAnsi="Times New Roman"/>
          <w:b/>
          <w:sz w:val="28"/>
          <w:szCs w:val="28"/>
        </w:rPr>
        <w:t>М</w:t>
      </w:r>
      <w:r w:rsidRPr="00CD248F">
        <w:rPr>
          <w:rFonts w:ascii="Times New Roman" w:hAnsi="Times New Roman"/>
          <w:b/>
          <w:sz w:val="28"/>
          <w:szCs w:val="28"/>
          <w:lang w:eastAsia="en-US" w:bidi="en-US"/>
        </w:rPr>
        <w:t xml:space="preserve">ероприятие 3.1. </w:t>
      </w:r>
      <w:r w:rsidRPr="00CD248F">
        <w:rPr>
          <w:rFonts w:ascii="Times New Roman" w:hAnsi="Times New Roman"/>
          <w:sz w:val="28"/>
          <w:szCs w:val="28"/>
        </w:rPr>
        <w:t xml:space="preserve">«Формирование экологической культуры, развитие экологического образования и воспитания населения» общий объем финансирования увеличен на 673 000,00 рублей. В данное мероприятие дополнительно включены работы по «проведению экологических акций по уборке территорий, уход за существующими источниками нецентрализованного водоснабжения», перераспределенные с мероприятия </w:t>
      </w:r>
      <w:proofErr w:type="gramStart"/>
      <w:r w:rsidRPr="00CD248F">
        <w:rPr>
          <w:rFonts w:ascii="Times New Roman" w:hAnsi="Times New Roman"/>
          <w:sz w:val="28"/>
          <w:szCs w:val="28"/>
        </w:rPr>
        <w:t>3.4.,</w:t>
      </w:r>
      <w:proofErr w:type="gramEnd"/>
      <w:r w:rsidRPr="00CD248F">
        <w:rPr>
          <w:rFonts w:ascii="Times New Roman" w:hAnsi="Times New Roman"/>
          <w:sz w:val="28"/>
          <w:szCs w:val="28"/>
        </w:rPr>
        <w:t xml:space="preserve"> в том числе по годам реализации: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- 2019 год – увеличение на 108 000,00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- 2020 год – увеличение на 113 000,00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- 2021 год – увеличение на 113 000,00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- 2022 год – увеличение на 113 000,00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- 2023 год – увеличение на 113 000,00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- 2024 год – увеличение на 113 000,00 рублей.</w:t>
      </w:r>
    </w:p>
    <w:p w:rsidR="00031BF5" w:rsidRPr="00CD248F" w:rsidRDefault="00031BF5" w:rsidP="00031BF5">
      <w:pPr>
        <w:numPr>
          <w:ilvl w:val="0"/>
          <w:numId w:val="1"/>
        </w:numPr>
        <w:spacing w:after="0" w:line="240" w:lineRule="auto"/>
        <w:ind w:left="0" w:firstLine="1068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D248F">
        <w:rPr>
          <w:rFonts w:ascii="Times New Roman" w:hAnsi="Times New Roman"/>
          <w:b/>
          <w:sz w:val="28"/>
          <w:szCs w:val="28"/>
        </w:rPr>
        <w:t>М</w:t>
      </w:r>
      <w:r w:rsidRPr="00CD248F">
        <w:rPr>
          <w:rFonts w:ascii="Times New Roman" w:hAnsi="Times New Roman"/>
          <w:b/>
          <w:sz w:val="28"/>
          <w:szCs w:val="28"/>
          <w:lang w:eastAsia="en-US" w:bidi="en-US"/>
        </w:rPr>
        <w:t xml:space="preserve">ероприятие 3.4. </w:t>
      </w:r>
      <w:r w:rsidRPr="00CD248F">
        <w:rPr>
          <w:rFonts w:ascii="Times New Roman" w:hAnsi="Times New Roman"/>
          <w:sz w:val="28"/>
          <w:szCs w:val="28"/>
        </w:rPr>
        <w:t xml:space="preserve">«Мероприятия по обеспечению благоприятного состояния окружающей среды» общий объем финансирования уменьшен на 877 484,65 рублей. В данном мероприятии исключены работы по «проведению экологических акций по уборке </w:t>
      </w:r>
      <w:r w:rsidRPr="00CD248F">
        <w:rPr>
          <w:rFonts w:ascii="Times New Roman" w:hAnsi="Times New Roman"/>
          <w:sz w:val="28"/>
          <w:szCs w:val="28"/>
        </w:rPr>
        <w:lastRenderedPageBreak/>
        <w:t>территорий, уход за существующими источниками нецентрализованного водоснабжения» (перераспределение на мероприятие 3.1.), в том числе по годам реализации: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- 2019 год – уменьшение на 108 000,00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- 2020 год – уменьшение на 153 896,93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- 2021 год – уменьшение на 153 896,93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- 2022 год – уменьшение на 153 896,93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- 2023 год – уменьшение на 153 896,93 рублей;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- 2024 год – уменьшение на 153 896,93 рублей.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В нарушение подпункта 4 пункта 8 главы 2 Порядка № 220 работы по «проведению экологических акций по уборке территорий, уход за существующими источниками нецентрализованного водоснабжения» запланированы в двух мероприятиях муниципальной программы. Обоснованных пояснений по перераспределению денежных средств ответственным исполнителем не представлено.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5.</w:t>
      </w:r>
      <w:r w:rsidRPr="00CD248F">
        <w:rPr>
          <w:rFonts w:ascii="Times New Roman" w:hAnsi="Times New Roman"/>
          <w:sz w:val="28"/>
          <w:szCs w:val="28"/>
        </w:rPr>
        <w:t xml:space="preserve"> В целях приведения объемов целевых показателей Программы в соответствие с выполненными работами, в Приложение </w:t>
      </w:r>
      <w:r w:rsidRPr="00CD248F"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Программы» </w:t>
      </w:r>
      <w:r w:rsidRPr="00CD248F">
        <w:rPr>
          <w:rFonts w:ascii="Times New Roman" w:hAnsi="Times New Roman"/>
          <w:sz w:val="28"/>
          <w:szCs w:val="28"/>
        </w:rPr>
        <w:t xml:space="preserve">внесены следующие изменения: </w:t>
      </w:r>
    </w:p>
    <w:p w:rsidR="00031BF5" w:rsidRPr="00CD248F" w:rsidRDefault="00031BF5" w:rsidP="00031B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 xml:space="preserve">Целевой показатель 1.1.1. «Количество </w:t>
      </w:r>
      <w:proofErr w:type="gramStart"/>
      <w:r w:rsidRPr="00CD248F">
        <w:rPr>
          <w:rFonts w:ascii="Times New Roman" w:hAnsi="Times New Roman"/>
          <w:sz w:val="28"/>
          <w:szCs w:val="28"/>
        </w:rPr>
        <w:t>гидротехнических сооружений</w:t>
      </w:r>
      <w:proofErr w:type="gramEnd"/>
      <w:r w:rsidRPr="00CD248F"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 приведенных к безопасному техническому состоянию и их дальнейшее содержание» в 2019 году уменьшен на 1 единицу и составил – 0 единиц.</w:t>
      </w:r>
    </w:p>
    <w:p w:rsidR="00031BF5" w:rsidRPr="00CD248F" w:rsidRDefault="00031BF5" w:rsidP="00031BF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 xml:space="preserve">Целевой показатель 3.2.1. «Количество обустроенных источников нецентрализованного водоснабжения, в </w:t>
      </w:r>
      <w:proofErr w:type="spellStart"/>
      <w:r w:rsidRPr="00CD248F">
        <w:rPr>
          <w:rFonts w:ascii="Times New Roman" w:hAnsi="Times New Roman"/>
          <w:sz w:val="28"/>
          <w:szCs w:val="28"/>
        </w:rPr>
        <w:t>т.ч</w:t>
      </w:r>
      <w:proofErr w:type="spellEnd"/>
      <w:r w:rsidRPr="00CD248F">
        <w:rPr>
          <w:rFonts w:ascii="Times New Roman" w:hAnsi="Times New Roman"/>
          <w:sz w:val="28"/>
          <w:szCs w:val="28"/>
        </w:rPr>
        <w:t>. в отношении которых проведены мероприятия по чистке, дезинфекции и уходу» добавлен к мероприятию 3.1.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 xml:space="preserve">В качестве источников значений целевых показателей в Программе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Однако Приложение «Цели и задачи муниципальной программы» и Стратегия №151, указанная в качестве источника целевых показателей Программы, не взаимоувязаны между собой, так как в данном стратегическом документе не определены основные целевые показатели Программы.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 xml:space="preserve">6. </w:t>
      </w:r>
      <w:r w:rsidRPr="00CD248F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муниципальной программы;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Расхождений между объемом финансирования Программы в части средств местного бюджета, отраженным в Проекте и объемом бюджетных ассигнований, утвержденным Решением о бюджете не установлено.</w:t>
      </w:r>
    </w:p>
    <w:p w:rsidR="00031BF5" w:rsidRPr="00CD248F" w:rsidRDefault="00031BF5" w:rsidP="00031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48F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031BF5" w:rsidRPr="00CD248F" w:rsidRDefault="00031BF5" w:rsidP="00031BF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Принять Проект за основу при утверждении.</w:t>
      </w:r>
    </w:p>
    <w:p w:rsidR="00031BF5" w:rsidRPr="00CD248F" w:rsidRDefault="00031BF5" w:rsidP="00031BF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Рекомендовать ответственному исполнителю учесть замечания Контрольного органа, изложенные в настоящем заключении. В соответствии с подпунктом 3 пунктом 8 главы 2 Порядка № 220 при дальнейшей реализации Программы приложение «Цели, задачи и целевые показатели реализации муниципальной программы» привести в соответствие со стратегическими документами городского округа Красноуральск.</w:t>
      </w:r>
    </w:p>
    <w:p w:rsidR="00031BF5" w:rsidRPr="00CD248F" w:rsidRDefault="00031BF5" w:rsidP="00031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3. Информацию о решении, принятом по результатам настоящей экспертизы, направить в адрес Контрольного органа в срок до 11.02.2019.</w:t>
      </w:r>
    </w:p>
    <w:p w:rsidR="00031BF5" w:rsidRPr="00CD248F" w:rsidRDefault="00031BF5" w:rsidP="00031BF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ab/>
      </w:r>
    </w:p>
    <w:p w:rsidR="00031BF5" w:rsidRPr="00CD248F" w:rsidRDefault="00031BF5" w:rsidP="0003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031BF5" w:rsidRPr="00CD248F" w:rsidRDefault="00031BF5" w:rsidP="00031BF5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031BF5" w:rsidRPr="00CD248F" w:rsidRDefault="00031BF5" w:rsidP="00031BF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BF5" w:rsidRPr="00CD248F" w:rsidRDefault="00031BF5" w:rsidP="00031BF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48F">
        <w:rPr>
          <w:rFonts w:ascii="Times New Roman" w:hAnsi="Times New Roman"/>
          <w:sz w:val="28"/>
          <w:szCs w:val="28"/>
        </w:rPr>
        <w:t>Исполнитель:</w:t>
      </w:r>
    </w:p>
    <w:p w:rsidR="00031BF5" w:rsidRPr="00CD248F" w:rsidRDefault="00031BF5" w:rsidP="00031BF5">
      <w:pPr>
        <w:tabs>
          <w:tab w:val="left" w:pos="7655"/>
        </w:tabs>
        <w:spacing w:after="0" w:line="240" w:lineRule="auto"/>
        <w:jc w:val="both"/>
      </w:pPr>
      <w:r w:rsidRPr="00CD248F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031BF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81D87"/>
    <w:multiLevelType w:val="hybridMultilevel"/>
    <w:tmpl w:val="BBDA4D74"/>
    <w:lvl w:ilvl="0" w:tplc="E12C0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1E0A38"/>
    <w:multiLevelType w:val="hybridMultilevel"/>
    <w:tmpl w:val="6FA69AE2"/>
    <w:lvl w:ilvl="0" w:tplc="0B5AE708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4838D2"/>
    <w:multiLevelType w:val="hybridMultilevel"/>
    <w:tmpl w:val="FAA07DEC"/>
    <w:lvl w:ilvl="0" w:tplc="0AA0FA8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3C"/>
    <w:rsid w:val="00031BF5"/>
    <w:rsid w:val="001A433C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4EAB7-5BE0-418D-AFF2-297255E9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2019-03-06T06:22:00Z</dcterms:created>
  <dcterms:modified xsi:type="dcterms:W3CDTF">2019-03-06T06:22:00Z</dcterms:modified>
</cp:coreProperties>
</file>